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0"/>
        <w:gridCol w:w="3000"/>
      </w:tblGrid>
      <w:tr w:rsidR="00260AA3" w:rsidRPr="00260AA3" w:rsidTr="00260AA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60AA3" w:rsidRPr="00260AA3" w:rsidRDefault="00260AA3" w:rsidP="00260AA3">
            <w:pPr>
              <w:spacing w:before="75" w:after="75" w:line="240" w:lineRule="auto"/>
              <w:outlineLvl w:val="1"/>
              <w:rPr>
                <w:rFonts w:ascii="Georgia" w:eastAsia="Times New Roman" w:hAnsi="Georgia" w:cs="Times New Roman"/>
                <w:color w:val="000000"/>
                <w:sz w:val="44"/>
                <w:szCs w:val="44"/>
                <w:lang w:eastAsia="ru-RU"/>
              </w:rPr>
            </w:pPr>
            <w:r w:rsidRPr="00260AA3">
              <w:rPr>
                <w:rFonts w:ascii="Georgia" w:eastAsia="Times New Roman" w:hAnsi="Georgia" w:cs="Times New Roman"/>
                <w:color w:val="000000"/>
                <w:sz w:val="44"/>
                <w:szCs w:val="44"/>
                <w:lang w:eastAsia="ru-RU"/>
              </w:rPr>
              <w:t>Психологические проблемы профилактики ксенофобии, экстремизма и национализма как юридически значимых ситуаций</w:t>
            </w:r>
          </w:p>
          <w:p w:rsidR="00260AA3" w:rsidRPr="00260AA3" w:rsidRDefault="00260AA3" w:rsidP="00260AA3">
            <w:pPr>
              <w:spacing w:after="15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60AA3" w:rsidRPr="00260AA3" w:rsidTr="00260AA3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260AA3" w:rsidRPr="00260AA3" w:rsidRDefault="00260AA3" w:rsidP="00260AA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A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​</w:t>
            </w:r>
            <w:r w:rsidRPr="00260AA3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260AA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AA3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>современном</w:t>
            </w:r>
            <w:r w:rsidRPr="00260AA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AA3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>мире</w:t>
            </w:r>
            <w:r w:rsidRPr="00260AA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AA3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>остро</w:t>
            </w:r>
            <w:r w:rsidRPr="00260AA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AA3">
              <w:rPr>
                <w:rFonts w:ascii="Georgia" w:eastAsia="Times New Roman" w:hAnsi="Georgia" w:cs="Georgia"/>
                <w:i/>
                <w:iCs/>
                <w:color w:val="000000"/>
                <w:sz w:val="24"/>
                <w:szCs w:val="24"/>
                <w:lang w:eastAsia="ru-RU"/>
              </w:rPr>
              <w:t>сто</w:t>
            </w:r>
            <w:r w:rsidRPr="00260AA3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 проблема коммуникации людей, принадлежащих разным культурам, национальностям, религиям. Возможно, этот конфликт отражает столкновение общемировых тенденций к универсализации, с одной стороны, и индивидуализации, с другой.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260AA3" w:rsidRPr="00260AA3" w:rsidRDefault="00260AA3" w:rsidP="00260A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9999"/>
                <w:sz w:val="16"/>
                <w:szCs w:val="16"/>
                <w:lang w:eastAsia="ru-RU"/>
              </w:rPr>
            </w:pPr>
          </w:p>
        </w:tc>
      </w:tr>
    </w:tbl>
    <w:p w:rsidR="00260AA3" w:rsidRPr="00260AA3" w:rsidRDefault="00260AA3" w:rsidP="00260AA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Анализ соотношения таких понятий, как ксенофобия, национализм и экстремизм, приводит к выводу о том, что они описывают круг внешне сходных явлений. В России под понятием «национализм» чаще всего подразумевают </w:t>
      </w:r>
      <w:proofErr w:type="spellStart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этнонационализм</w:t>
      </w:r>
      <w:proofErr w:type="spellEnd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в особенности его крайние формы, которые делают акцент на превосходстве одной определенной национальности над всеми остальными. Ксенофобия - нетерпимость к кому-либо или чему-либо чужому, незнакомому, непривычному, восприятие чужого как непонятного, непостижимого, а поэтому опасного и враждебного. Такие взгляды, воздвигнутые в ранг мировоззрения, могут стать причиной вражды по принципу национального, религиозного или социального деления.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Эти явления отражают две стороны одного феномена - утверждения своего как единственно возможного и страха перед </w:t>
      </w:r>
      <w:proofErr w:type="gramStart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чуждым</w:t>
      </w:r>
      <w:proofErr w:type="gramEnd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Однако, как ни парадоксально, ксенофобия оказывается более широким термином, так как страх распространяется на все непонятное, непостижимое. Таким образом, ксенофобия и национализм - это явления, </w:t>
      </w:r>
      <w:proofErr w:type="gramStart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отражающие</w:t>
      </w:r>
      <w:proofErr w:type="gramEnd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прежде всего смысловые и ценностные установки индивида или группы.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Другой оттенок носит феномен экстремизма. </w:t>
      </w:r>
      <w:proofErr w:type="gramStart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Это не просто установка или внутренняя позиция, это готовность к действию и характеристика действий (экстремизм (лат. </w:t>
      </w:r>
      <w:proofErr w:type="spellStart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extremus</w:t>
      </w:r>
      <w:proofErr w:type="spellEnd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- крайний) - приверженность к крайним взглядам, мерам (обычно в политике).</w:t>
      </w:r>
      <w:proofErr w:type="gramEnd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Федеральный закон «О противодействии экстремистской деятельности» определяет экстремизм как деятельность по планированию, организации, подготовке и совершению действий, направленных на: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насильственное изменение основ конституционного строя и нарушение целостности РФ;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подрыв безопасности РФ;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захват или присвоение властных полномочий;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создание незаконных вооруженных формирований;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осуществление террористической деятельности;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</w:t>
      </w:r>
      <w:proofErr w:type="gramStart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унижение национального достоинства;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Таким образом, мы рассматриваем феномены ксенофобии, национализма и 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экстремизма как проблемы правового поля, порождающие критические, социально-проблемные и юридически значимые ситуации.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Критическая ситуация в самом общем плане должна быть определена как ситуация невозможности, то есть такая ситуация, в которой субъект сталкивается с невозможностью реализации внутренних необходимостей своей жизни - мотивов, стремлений, ценностей. Все люди сталкиваются с такого рода ситуациями и с большей или меньшей эффективностью выходят из них.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Иногда критические и социально-проблемные ситуации или сразу подлежат правовому регулированию, или их динамика приводит к этому, тогда важно определить психологическое содержание такой ситуации, которая в юриспруденции носит название юридически значимой.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Юридически значимая ситуация - ситуация с участием несовершеннолетнего, субъекты которой находятся в отношениях, обусловленных конфликтным взаимодействием в правовом контексте, что приводит к психологическим последствиям для ее участников. Таким образом, ксенофобия, национализм и экстремизм - это феномены, которые </w:t>
      </w:r>
      <w:proofErr w:type="gramStart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регулируются</w:t>
      </w:r>
      <w:proofErr w:type="gramEnd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прежде всего нормами уголовного законодательства (преступления против конституционных прав и свобод человека и гражданина, преступления против общественной безопасности и общественного порядка, преступления против основ конституционного строя и безопасности государства).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Однако по данным статистики, на фоне общего снижения преступлений несовершеннолетних в последнее время возрастает количество правонарушений, совершенных подростками на почве ксенофобии, национализма </w:t>
      </w:r>
      <w:proofErr w:type="gramStart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экстремистских тенденций. Вместе с тем зачастую подростки не будут лидерами группировок, не знают, что совершаемые ими действия противозаконны и нарушают нормы уголовного права. Таким образом, одна из задач превенции данных феноменов - формирование правового самосознания и ответственного поведения несовершеннолетних в широком смысле.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 правовом отношении противодействие экстремистским действиям и националистическим тенденциям включает в себя комплексную систему политических, социально-экономических, информационных, воспитательных, организационных, оперативно-розыскных, правовых, специальных и иных мер. Эта комплексная система превентивных мер реализовывает следующие этапы: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предупреждение;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выявление;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предотвращение;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пресечение;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минимизацию последствий;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установление и устранение способствующих причин и условий.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Таким образом, этап профилактики или предупреждения ксенофобии, национализма и экстремизма - этап, когда не очерчены четко признаки преступления, его подготовки, нет тенденции к немедленной реализации, но есть потенциальная возможность его совершения на фоне сопутствующих условий и факторов. Вместе с тем подобное определение места профилактики в контексте комплексной системы противодействия национализму и экстремизму не учитывает виды профилактической деятельности, что сужает ее направленность и сферу влияния.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Какие виды профилактики позволяют варьировать содержание профилактических мероприятий и не фиксировать их только на первом этапе превентивных мер? Это: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первичная профилактика - система мер, направленная на предупреждение возникновения и воздействия факторов риска формирования ксенофобских установок, националистических убеждений и экстремистских тенденций;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    вторичная профилактика - комплекс мероприятий, направленных на устранение выраженных факторов риска при условии рецидива правонарушения, то есть при наличии опыта совершения правонарушений подобного рода;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   третичная профилактика - комплекс мероприятий, направленных на социальную интеграцию лиц, отбывающих наказание в местах лишения свободы за данные преступления.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Активные субъекты профилактики, прежде всего правоохранительные органы, в задачи которых входит обеспечение законности и безопасности государства и граждан. Однако перечень субъектов системы профилактики включает в себя также иные органы и ведомства - образование, социальную защиту населения, здравоохранение. Следует отметить, что в контексте комплексной системы профилактики экстремизма и национализма правоохранительные органы в соответствии с Федеральным законом «Об оперативно-розыскной деятельности» имеют приоритет в проведении профилактических мероприятий.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Что такое профилактическая деятельность с точки зрения психологической науки? Наиболее часто дают такое определение: «Это предупредительные меры, связанные с устранением внешних причин, факторов и условий, вызывающих те или иные недостатки в развитии детей». Однако, с нашей точки зрения, необходимо прибавить к этому определению как минимум два добавления. Во-первых, важно делать акцент только на внешних причинах, факторах и условиях, но и на внутренних механизмах, которые благоприятствуют развитию проблемы. Здесь не только мониторинг внешней среды, но и выделение группы риска, которая может среагировать на изменение в среде. Во-вторых, важно не только опираться на существующие негативные механизмы, но и создавать позитивные, то есть такие, основываясь на которых человек сможет противостоять негативной внешней среде. Рассматривая так профилактику, можно заметить, что если первый и общеупотребительный аспект профилактики просто требуют комплексного подхода с точки зрения разных специалистов, то два других определяют роль психолога в профилактике.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Кроме того, с нашей точки зрения, профилактика экстремизма, ксенофобии и национализма включает в себя несколько уровней. Во-первых, это проработка внутренних проблем человека, на которых основываются любые стереотипы. Во-вторых, на межличностном уровне в основе такого рода явлений часто лежит неумение решать конфликты другими оптимальными путями. В-третьих, это вопрос о формировании психологически безопасной среды, куда входит проблема профилактики правонарушений.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Последний уровень обеспечивается созданием системы условий, обеспечивающих психологическую защищенность личности всех участников образовательного процесса, и конечно в первую очередь ребенка как важнейшего участника образовательной среды. Интересно определяется безопасность в законодательстве: «Безопасность - состояние защищенности жизненно важных интересов личности, общества и государства от внутренних и внешних угроз» (Федеральный закон «О безопасности»).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 психологической безопасности образовательной среды выделяют две основные функции - защитную (означающая отстаивание прав и интересов личности в соответствии с ключевыми гуманитарными критериями, требованиями психологии здоровья) и развивающую (так как эта фиксация не просто констатация, а выявление «отправной точки» развития психологических ресурсов образовательной среды службой сопровождения для всех ее участников).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С точки зрения разработки проблемы профилактики ксенофобии, экстремизма и национализма было бы очень интересно разработать тот аспект психологической безопасности образовательной среды, который относится к профилактике правонарушений.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Понятно, что любая школа является системой, вписанной в общество, и отражает те тенденции, которые происходят в данном обществе в данное время. Поэтому для борьбы с такими сложными социальными явлениями, как экстремизм, ксенофобия и национализм, необходимо четко определить роль школы как среды развития детей, но среды, включенной в более широкую систему района, города, страны, а также понимать, что на эту среду оказывают огромное влияние и семьи учеников школы. Отсюда появляется необходимость поиска причины тех или иных явлений не только в дефектах образовательной среды, но и вне ее, а также понимания того, что для каждой территории можно выделить системообразующие факторы, которые определяют актуализацию ксенофобии, национализма и экстремизма.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Именно такой системный подход позволяет поставить очень широко задачи, решение которых позволит приблизиться к поставленной цели. В деятельности психолога, работающего в юридически значимых ситуациях, выделяется три основные сферы: профилактика, психологическое сопровождение, а также реабилитация лиц, которые нарушили </w:t>
      </w:r>
      <w:proofErr w:type="gramStart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закон по</w:t>
      </w:r>
      <w:proofErr w:type="gramEnd"/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соответствующим статьям, что образует систему психологической помощи и модель системы ювенальных технологий.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В.ДЕЛИБАЛТ, заведующая НИЛ «Ювенальные технологии» МГППУ;</w:t>
      </w:r>
      <w:r w:rsidRPr="00260AA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Н.БОГДАНОВИЧ, старший научный сотрудник НИЛ «Ювенальные технологии» МГППУ</w:t>
      </w:r>
    </w:p>
    <w:p w:rsidR="00260AA3" w:rsidRPr="00260AA3" w:rsidRDefault="00260AA3" w:rsidP="00260AA3">
      <w:pPr>
        <w:spacing w:line="240" w:lineRule="auto"/>
        <w:rPr>
          <w:rFonts w:ascii="Arial" w:eastAsia="Times New Roman" w:hAnsi="Arial" w:cs="Arial"/>
          <w:b/>
          <w:bCs/>
          <w:color w:val="999999"/>
          <w:sz w:val="16"/>
          <w:szCs w:val="16"/>
          <w:lang w:eastAsia="ru-RU"/>
        </w:rPr>
      </w:pPr>
      <w:r w:rsidRPr="00260AA3">
        <w:rPr>
          <w:rFonts w:ascii="Arial" w:eastAsia="Times New Roman" w:hAnsi="Arial" w:cs="Arial"/>
          <w:b/>
          <w:bCs/>
          <w:noProof/>
          <w:color w:val="999999"/>
          <w:sz w:val="16"/>
          <w:szCs w:val="16"/>
          <w:lang w:eastAsia="ru-RU"/>
        </w:rPr>
        <w:drawing>
          <wp:inline distT="0" distB="0" distL="0" distR="0" wp14:anchorId="5B71C8B0" wp14:editId="372CECB8">
            <wp:extent cx="103505" cy="103505"/>
            <wp:effectExtent l="0" t="0" r="0" b="0"/>
            <wp:docPr id="2" name="Рисунок 2" descr="t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0AA3">
        <w:rPr>
          <w:rFonts w:ascii="Arial" w:eastAsia="Times New Roman" w:hAnsi="Arial" w:cs="Arial"/>
          <w:b/>
          <w:bCs/>
          <w:color w:val="999999"/>
          <w:sz w:val="16"/>
          <w:szCs w:val="16"/>
          <w:lang w:eastAsia="ru-RU"/>
        </w:rPr>
        <w:t> </w:t>
      </w:r>
      <w:hyperlink r:id="rId6" w:history="1">
        <w:r w:rsidRPr="00260AA3">
          <w:rPr>
            <w:rFonts w:ascii="Arial" w:eastAsia="Times New Roman" w:hAnsi="Arial" w:cs="Arial"/>
            <w:b/>
            <w:bCs/>
            <w:color w:val="999999"/>
            <w:sz w:val="16"/>
            <w:szCs w:val="16"/>
            <w:lang w:eastAsia="ru-RU"/>
          </w:rPr>
          <w:t>Безопасность</w:t>
        </w:r>
      </w:hyperlink>
    </w:p>
    <w:p w:rsidR="008954F7" w:rsidRDefault="008954F7"/>
    <w:sectPr w:rsidR="0089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F1"/>
    <w:rsid w:val="00260AA3"/>
    <w:rsid w:val="008954F7"/>
    <w:rsid w:val="00B617F1"/>
    <w:rsid w:val="00F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2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g.ru/archive/ugm/06/2011/by/tag/%D0%91%D0%B5%D0%B7%D0%BE%D0%BF%D0%B0%D1%81%D0%BD%D0%BE%D1%81%D1%82%D1%8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1660</Words>
  <Characters>9466</Characters>
  <Application>Microsoft Office Word</Application>
  <DocSecurity>0</DocSecurity>
  <Lines>78</Lines>
  <Paragraphs>22</Paragraphs>
  <ScaleCrop>false</ScaleCrop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2019-12-26T05:50:00Z</dcterms:created>
  <dcterms:modified xsi:type="dcterms:W3CDTF">2019-12-26T05:50:00Z</dcterms:modified>
</cp:coreProperties>
</file>